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F0703" w14:textId="2BE13227" w:rsidR="002E4905" w:rsidRPr="00A63E50" w:rsidRDefault="000B51FC" w:rsidP="0074608B">
      <w:pPr>
        <w:ind w:left="-851"/>
        <w:rPr>
          <w:b/>
          <w:bCs/>
          <w:color w:val="FFFFFF" w:themeColor="background1"/>
          <w:sz w:val="32"/>
          <w14:textOutline w14:w="9525" w14:cap="rnd" w14:cmpd="sng" w14:algn="ctr">
            <w14:noFill/>
            <w14:prstDash w14:val="solid"/>
            <w14:bevel/>
          </w14:textOutline>
        </w:rPr>
      </w:pPr>
      <w:r w:rsidRPr="00A63E50">
        <w:rPr>
          <w:b/>
          <w:bCs/>
          <w:noProof/>
          <w:color w:val="FFFFFF" w:themeColor="background1"/>
          <w:sz w:val="32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873F1D9" wp14:editId="3E8C37D6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7562850" cy="1390650"/>
                <wp:effectExtent l="0" t="0" r="0" b="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390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0"/>
                                <a:lumOff val="100000"/>
                                <a:alpha val="86000"/>
                              </a:schemeClr>
                            </a:gs>
                            <a:gs pos="15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</a:schemeClr>
                            </a:gs>
                          </a:gsLst>
                          <a:lin ang="66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01F6B" id="Rechteck 20" o:spid="_x0000_s1026" style="position:absolute;margin-left:0;margin-top:-70.85pt;width:595.5pt;height:109.5pt;z-index:-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" fillcolor="white [20]" stroked="f" strokeweight="1pt">
                <v:fill color2="#4472c4 [3204]" o:opacity2="56360f" rotate="t" angle="340" colors="0 white;9830f white;1 #4472c4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A86605" w:rsidRPr="00A63E50">
        <w:rPr>
          <w:b/>
          <w:bCs/>
          <w:color w:val="FFFFFF" w:themeColor="background1"/>
          <w:sz w:val="32"/>
          <w14:textOutline w14:w="9525" w14:cap="rnd" w14:cmpd="sng" w14:algn="ctr">
            <w14:noFill/>
            <w14:prstDash w14:val="solid"/>
            <w14:bevel/>
          </w14:textOutline>
        </w:rPr>
        <w:t>Hilfreiche &amp; anregende Links für die digital gestützte Lehre</w:t>
      </w:r>
    </w:p>
    <w:p w14:paraId="012A879A" w14:textId="57A0C30F" w:rsidR="00FA077C" w:rsidRDefault="00FA077C">
      <w:pPr>
        <w:rPr>
          <w:b/>
          <w:bCs/>
        </w:rPr>
      </w:pPr>
    </w:p>
    <w:tbl>
      <w:tblPr>
        <w:tblStyle w:val="Tabellenraster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663"/>
      </w:tblGrid>
      <w:tr w:rsidR="000B51FC" w14:paraId="0F66004F" w14:textId="77777777" w:rsidTr="00A63E50">
        <w:trPr>
          <w:trHeight w:val="2927"/>
        </w:trPr>
        <w:tc>
          <w:tcPr>
            <w:tcW w:w="4253" w:type="dxa"/>
            <w:vAlign w:val="center"/>
          </w:tcPr>
          <w:p w14:paraId="7FB80ECC" w14:textId="5783C886" w:rsidR="0011719F" w:rsidRDefault="00003476" w:rsidP="00A63E5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5B09CE2" wp14:editId="697E3A8C">
                  <wp:extent cx="1762125" cy="140970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good-practices-leh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553" cy="1411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14:paraId="7A13976A" w14:textId="67831C4A" w:rsidR="005F2A68" w:rsidRDefault="005F2A68" w:rsidP="00A63E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Blog Präsenz Digital Gestalten </w:t>
            </w:r>
          </w:p>
          <w:p w14:paraId="5CA4A8F4" w14:textId="77777777" w:rsidR="005F2A68" w:rsidRDefault="005F2A68" w:rsidP="00A63E50">
            <w:pPr>
              <w:rPr>
                <w:bCs/>
              </w:rPr>
            </w:pPr>
            <w:r w:rsidRPr="0011719F">
              <w:rPr>
                <w:bCs/>
              </w:rPr>
              <w:t>Der Blog Präsenz Digital Gestalten sammelt und präsentiert in der Praxis erprobte, digital gestützte Lehr-/Lernkonzepte. In den Steckbriefen bzw. einzelnen Beiträgen wird je ein „</w:t>
            </w:r>
            <w:proofErr w:type="spellStart"/>
            <w:r w:rsidRPr="0011719F">
              <w:rPr>
                <w:bCs/>
              </w:rPr>
              <w:t>Good</w:t>
            </w:r>
            <w:proofErr w:type="spellEnd"/>
            <w:r w:rsidRPr="0011719F">
              <w:rPr>
                <w:bCs/>
              </w:rPr>
              <w:t xml:space="preserve"> Practice“, d.h. ein solches Lehr-/Lernprojekt, von und für Lehrende vorgestellt. Hierdurch können sich die Blogbesucher*innen auch über angewandte didaktische Methoden und Tools informieren, aber auch ein Feedback hinterlassen. </w:t>
            </w:r>
          </w:p>
          <w:p w14:paraId="531CB559" w14:textId="6FA7350D" w:rsidR="0011719F" w:rsidRDefault="00541F1B" w:rsidP="00A63E50">
            <w:pPr>
              <w:rPr>
                <w:b/>
                <w:bCs/>
              </w:rPr>
            </w:pPr>
            <w:hyperlink r:id="rId8" w:history="1">
              <w:r w:rsidRPr="00541F1B">
                <w:rPr>
                  <w:rStyle w:val="Hyperlink"/>
                  <w:bCs/>
                  <w:color w:val="05459F"/>
                </w:rPr>
                <w:t>https://u-si.de/Zv4mI</w:t>
              </w:r>
            </w:hyperlink>
            <w:r w:rsidRPr="00541F1B">
              <w:rPr>
                <w:bCs/>
                <w:color w:val="05459F"/>
              </w:rPr>
              <w:t xml:space="preserve"> </w:t>
            </w:r>
          </w:p>
        </w:tc>
      </w:tr>
      <w:tr w:rsidR="000B51FC" w14:paraId="32C95BEA" w14:textId="77777777" w:rsidTr="00A63E50">
        <w:trPr>
          <w:trHeight w:val="2689"/>
        </w:trPr>
        <w:tc>
          <w:tcPr>
            <w:tcW w:w="4253" w:type="dxa"/>
            <w:vAlign w:val="center"/>
          </w:tcPr>
          <w:p w14:paraId="211795C0" w14:textId="059C9692" w:rsidR="0011719F" w:rsidRPr="0011719F" w:rsidRDefault="005F2A68" w:rsidP="00A63E50">
            <w:pPr>
              <w:rPr>
                <w:bCs/>
              </w:rPr>
            </w:pPr>
            <w:r w:rsidRPr="005F2A68">
              <w:rPr>
                <w:b/>
                <w:bCs/>
              </w:rPr>
              <w:drawing>
                <wp:anchor distT="0" distB="0" distL="114300" distR="114300" simplePos="0" relativeHeight="251662336" behindDoc="0" locked="0" layoutInCell="1" allowOverlap="1" wp14:anchorId="703C0F0B" wp14:editId="7F28FD09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20955</wp:posOffset>
                  </wp:positionV>
                  <wp:extent cx="2619375" cy="1312173"/>
                  <wp:effectExtent l="0" t="0" r="0" b="254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312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4DAA">
              <w:rPr>
                <w:bCs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14:paraId="2C7B05DF" w14:textId="77777777" w:rsidR="00FA077C" w:rsidRDefault="0074608B" w:rsidP="00A63E5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Moodle</w:t>
            </w:r>
            <w:proofErr w:type="spellEnd"/>
            <w:r>
              <w:rPr>
                <w:b/>
                <w:bCs/>
              </w:rPr>
              <w:t>-Showroom</w:t>
            </w:r>
          </w:p>
          <w:p w14:paraId="5132931E" w14:textId="77777777" w:rsidR="0074608B" w:rsidRDefault="0074608B" w:rsidP="00A63E50">
            <w:r w:rsidRPr="0074608B">
              <w:t>Der Showroom stellt die Lernplattform „</w:t>
            </w:r>
            <w:proofErr w:type="spellStart"/>
            <w:r w:rsidRPr="0074608B">
              <w:t>Moodle</w:t>
            </w:r>
            <w:proofErr w:type="spellEnd"/>
            <w:r w:rsidRPr="0074608B">
              <w:t>“ und die darin verfügbaren Funktionen, genannt Aktivitäten bzw. Arbeitsmaterialien, anhand von Informationen, Beispielen und Lehr-Lernszenarien vor.</w:t>
            </w:r>
          </w:p>
          <w:p w14:paraId="20D8A89D" w14:textId="1BCC785F" w:rsidR="0074608B" w:rsidRPr="0074608B" w:rsidRDefault="00541F1B" w:rsidP="00A63E50">
            <w:hyperlink r:id="rId10" w:history="1">
              <w:r w:rsidRPr="00541F1B">
                <w:rPr>
                  <w:rStyle w:val="Hyperlink"/>
                  <w:color w:val="05459F"/>
                </w:rPr>
                <w:t>https://u-si.de/2N5Ot</w:t>
              </w:r>
            </w:hyperlink>
            <w:r w:rsidRPr="00541F1B">
              <w:rPr>
                <w:color w:val="05459F"/>
              </w:rPr>
              <w:t xml:space="preserve"> </w:t>
            </w:r>
          </w:p>
        </w:tc>
      </w:tr>
      <w:tr w:rsidR="000B51FC" w14:paraId="7CBF5C90" w14:textId="77777777" w:rsidTr="00A63E50">
        <w:trPr>
          <w:trHeight w:val="2968"/>
        </w:trPr>
        <w:tc>
          <w:tcPr>
            <w:tcW w:w="4253" w:type="dxa"/>
            <w:vAlign w:val="center"/>
          </w:tcPr>
          <w:p w14:paraId="6DD1D251" w14:textId="15575838" w:rsidR="005F2A68" w:rsidRDefault="005F2A68" w:rsidP="00A63E50">
            <w:pPr>
              <w:rPr>
                <w:b/>
                <w:bCs/>
              </w:rPr>
            </w:pPr>
            <w:r w:rsidRPr="005F2A68">
              <w:rPr>
                <w:b/>
                <w:bCs/>
              </w:rPr>
              <w:drawing>
                <wp:anchor distT="0" distB="0" distL="114300" distR="114300" simplePos="0" relativeHeight="251659264" behindDoc="0" locked="0" layoutInCell="1" allowOverlap="1" wp14:anchorId="6E62B2E6" wp14:editId="56F42B5D">
                  <wp:simplePos x="0" y="0"/>
                  <wp:positionH relativeFrom="column">
                    <wp:posOffset>-46041</wp:posOffset>
                  </wp:positionH>
                  <wp:positionV relativeFrom="paragraph">
                    <wp:posOffset>34925</wp:posOffset>
                  </wp:positionV>
                  <wp:extent cx="2400300" cy="1548742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548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3" w:type="dxa"/>
            <w:vAlign w:val="center"/>
          </w:tcPr>
          <w:p w14:paraId="0F2E39C2" w14:textId="77777777" w:rsidR="005F2A68" w:rsidRPr="0011719F" w:rsidRDefault="005F2A68" w:rsidP="00A63E50">
            <w:pPr>
              <w:rPr>
                <w:b/>
                <w:bCs/>
              </w:rPr>
            </w:pPr>
            <w:r w:rsidRPr="0011719F">
              <w:rPr>
                <w:b/>
                <w:bCs/>
              </w:rPr>
              <w:t>Portal Digitale Lehre</w:t>
            </w:r>
          </w:p>
          <w:p w14:paraId="7B6A8A62" w14:textId="77777777" w:rsidR="005F2A68" w:rsidRDefault="005F2A68" w:rsidP="00A63E50">
            <w:pPr>
              <w:rPr>
                <w:bCs/>
              </w:rPr>
            </w:pPr>
            <w:r w:rsidRPr="0011719F">
              <w:rPr>
                <w:bCs/>
              </w:rPr>
              <w:t xml:space="preserve">In dem Informationsportal finden Sie didaktische Überlegungen sowie passende Tools, die die Umsetzung Ihrer digitalen Lehre gelingen lassen – ob als reine Online-Lehre, </w:t>
            </w:r>
            <w:proofErr w:type="spellStart"/>
            <w:r w:rsidRPr="0011719F">
              <w:rPr>
                <w:bCs/>
              </w:rPr>
              <w:t>Blended</w:t>
            </w:r>
            <w:proofErr w:type="spellEnd"/>
            <w:r w:rsidRPr="0011719F">
              <w:rPr>
                <w:bCs/>
              </w:rPr>
              <w:t xml:space="preserve"> Learning, hybride Lehrsettings oder digitale angereicherter Präsenzlehre.</w:t>
            </w:r>
          </w:p>
          <w:p w14:paraId="257E6397" w14:textId="2E0A352B" w:rsidR="005F2A68" w:rsidRPr="00541F1B" w:rsidRDefault="00541F1B" w:rsidP="00A63E50">
            <w:pPr>
              <w:rPr>
                <w:bCs/>
              </w:rPr>
            </w:pPr>
            <w:hyperlink r:id="rId12" w:history="1">
              <w:r w:rsidRPr="00541F1B">
                <w:rPr>
                  <w:rStyle w:val="Hyperlink"/>
                  <w:bCs/>
                  <w:color w:val="05459F"/>
                </w:rPr>
                <w:t>https://u-si.de/kg4CG</w:t>
              </w:r>
            </w:hyperlink>
            <w:r w:rsidRPr="00541F1B">
              <w:rPr>
                <w:bCs/>
                <w:color w:val="05459F"/>
              </w:rPr>
              <w:t xml:space="preserve"> </w:t>
            </w:r>
          </w:p>
        </w:tc>
      </w:tr>
      <w:tr w:rsidR="000B51FC" w14:paraId="66B8363D" w14:textId="77777777" w:rsidTr="00A63E50">
        <w:trPr>
          <w:trHeight w:val="2247"/>
        </w:trPr>
        <w:tc>
          <w:tcPr>
            <w:tcW w:w="4253" w:type="dxa"/>
            <w:vAlign w:val="center"/>
          </w:tcPr>
          <w:p w14:paraId="09BB2D77" w14:textId="0418749B" w:rsidR="005F2A68" w:rsidRDefault="005F2A68" w:rsidP="00A63E50">
            <w:pPr>
              <w:rPr>
                <w:b/>
                <w:bCs/>
              </w:rPr>
            </w:pPr>
            <w:r w:rsidRPr="005F2A68">
              <w:rPr>
                <w:b/>
                <w:bCs/>
              </w:rPr>
              <w:drawing>
                <wp:anchor distT="0" distB="0" distL="114300" distR="114300" simplePos="0" relativeHeight="251660288" behindDoc="0" locked="0" layoutInCell="1" allowOverlap="1" wp14:anchorId="159E388C" wp14:editId="67C4D240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81280</wp:posOffset>
                  </wp:positionV>
                  <wp:extent cx="1200579" cy="106680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579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3" w:type="dxa"/>
            <w:vAlign w:val="center"/>
          </w:tcPr>
          <w:p w14:paraId="22FF0041" w14:textId="77777777" w:rsidR="005F2A68" w:rsidRDefault="005F2A68" w:rsidP="00A63E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Künstliche Intelligenz erleben </w:t>
            </w:r>
          </w:p>
          <w:p w14:paraId="2BB975A9" w14:textId="77777777" w:rsidR="005F2A68" w:rsidRDefault="005F2A68" w:rsidP="00A63E50">
            <w:r>
              <w:t xml:space="preserve">Täuschend echte Bilder, die mit jedem erneuten Laden der Webseite auf Basis einer KI-Funktion („Generative </w:t>
            </w:r>
            <w:proofErr w:type="spellStart"/>
            <w:r>
              <w:t>Adversarial</w:t>
            </w:r>
            <w:proofErr w:type="spellEnd"/>
            <w:r>
              <w:t xml:space="preserve"> Networks“) generiert werden.</w:t>
            </w:r>
          </w:p>
          <w:p w14:paraId="6CCBEFB7" w14:textId="19889955" w:rsidR="005F2A68" w:rsidRDefault="00541F1B" w:rsidP="00A63E50">
            <w:pPr>
              <w:rPr>
                <w:b/>
                <w:bCs/>
              </w:rPr>
            </w:pPr>
            <w:hyperlink r:id="rId14" w:tgtFrame="_blank" w:history="1">
              <w:r w:rsidRPr="00541F1B">
                <w:rPr>
                  <w:rStyle w:val="Hyperlink"/>
                  <w:color w:val="05459F"/>
                </w:rPr>
                <w:t>https://t1p.de/qj2t</w:t>
              </w:r>
            </w:hyperlink>
            <w:r w:rsidRPr="00541F1B">
              <w:rPr>
                <w:color w:val="05459F"/>
              </w:rPr>
              <w:t xml:space="preserve"> </w:t>
            </w:r>
          </w:p>
        </w:tc>
      </w:tr>
      <w:tr w:rsidR="000B51FC" w14:paraId="641914E5" w14:textId="77777777" w:rsidTr="00A63E50">
        <w:trPr>
          <w:trHeight w:val="2160"/>
        </w:trPr>
        <w:tc>
          <w:tcPr>
            <w:tcW w:w="4253" w:type="dxa"/>
            <w:vAlign w:val="center"/>
          </w:tcPr>
          <w:p w14:paraId="71D7E16B" w14:textId="01B2DF2A" w:rsidR="0074608B" w:rsidRDefault="005F2A68" w:rsidP="00A63E50">
            <w:pPr>
              <w:rPr>
                <w:b/>
                <w:bCs/>
              </w:rPr>
            </w:pPr>
            <w:r w:rsidRPr="005F2A68">
              <w:rPr>
                <w:b/>
                <w:bCs/>
              </w:rPr>
              <w:drawing>
                <wp:anchor distT="0" distB="0" distL="114300" distR="114300" simplePos="0" relativeHeight="251663360" behindDoc="0" locked="0" layoutInCell="1" allowOverlap="1" wp14:anchorId="462807F4" wp14:editId="56C0FF7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1030605" cy="1171575"/>
                  <wp:effectExtent l="0" t="0" r="0" b="9525"/>
                  <wp:wrapSquare wrapText="bothSides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60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3" w:type="dxa"/>
            <w:vAlign w:val="center"/>
          </w:tcPr>
          <w:p w14:paraId="4748C1C0" w14:textId="77777777" w:rsidR="005F2A68" w:rsidRDefault="005F2A68" w:rsidP="00A63E5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Lumi</w:t>
            </w:r>
            <w:proofErr w:type="spellEnd"/>
          </w:p>
          <w:p w14:paraId="4D3DCD4C" w14:textId="77777777" w:rsidR="005F2A68" w:rsidRDefault="005F2A68" w:rsidP="00A63E50">
            <w:r>
              <w:t>Eine kostenlose Software, um H5P-Inhaltstypen bzw. interaktive Aufgaben mit der Desktop-App „</w:t>
            </w:r>
            <w:proofErr w:type="spellStart"/>
            <w:r>
              <w:t>Lumi</w:t>
            </w:r>
            <w:proofErr w:type="spellEnd"/>
            <w:r>
              <w:t>“ erstellen, bearbeiten, anzeigen und weitergeben zu können. x</w:t>
            </w:r>
          </w:p>
          <w:p w14:paraId="01EFB5AB" w14:textId="41C0912F" w:rsidR="00E8741E" w:rsidRPr="00E8741E" w:rsidRDefault="00541F1B" w:rsidP="00A63E50">
            <w:hyperlink r:id="rId16" w:tgtFrame="_blank" w:history="1">
              <w:r w:rsidRPr="00541F1B">
                <w:rPr>
                  <w:rStyle w:val="Hyperlink"/>
                  <w:color w:val="05459F"/>
                </w:rPr>
                <w:t>https://t1p.de/6v12</w:t>
              </w:r>
            </w:hyperlink>
          </w:p>
        </w:tc>
      </w:tr>
      <w:tr w:rsidR="000B51FC" w14:paraId="1980E3B3" w14:textId="77777777" w:rsidTr="00A63E50">
        <w:trPr>
          <w:trHeight w:val="2110"/>
        </w:trPr>
        <w:tc>
          <w:tcPr>
            <w:tcW w:w="4253" w:type="dxa"/>
            <w:vAlign w:val="center"/>
          </w:tcPr>
          <w:p w14:paraId="314382BD" w14:textId="4327D5AF" w:rsidR="001B3D12" w:rsidRPr="00E8741E" w:rsidRDefault="005F2A68" w:rsidP="00A63E50">
            <w:r w:rsidRPr="005F2A68">
              <w:lastRenderedPageBreak/>
              <w:drawing>
                <wp:anchor distT="0" distB="0" distL="114300" distR="114300" simplePos="0" relativeHeight="251664384" behindDoc="0" locked="0" layoutInCell="1" allowOverlap="1" wp14:anchorId="6A3D741C" wp14:editId="7B8F620C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133350</wp:posOffset>
                  </wp:positionV>
                  <wp:extent cx="851984" cy="803910"/>
                  <wp:effectExtent l="0" t="0" r="5715" b="0"/>
                  <wp:wrapSquare wrapText="bothSides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984" cy="80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3" w:type="dxa"/>
            <w:vAlign w:val="center"/>
          </w:tcPr>
          <w:p w14:paraId="7799FEE9" w14:textId="77777777" w:rsidR="005F2A68" w:rsidRDefault="005F2A68" w:rsidP="00A63E5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Twinery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69D5174B" w14:textId="77777777" w:rsidR="005F2A68" w:rsidRPr="002D011D" w:rsidRDefault="005F2A68" w:rsidP="00A63E50">
            <w:r>
              <w:t>Dabei handelt es sich um</w:t>
            </w:r>
            <w:r w:rsidRPr="002D011D">
              <w:t xml:space="preserve"> ein Open-Source-Tool bzw. Storyboard-Tool zur Erstellung interaktiver, non-linearer Stories (z.B. für Lehr-Lernvideos)</w:t>
            </w:r>
            <w:r>
              <w:t>.x</w:t>
            </w:r>
          </w:p>
          <w:p w14:paraId="05FB6C92" w14:textId="29AEF1C3" w:rsidR="00AB359A" w:rsidRPr="00AB359A" w:rsidRDefault="00541F1B" w:rsidP="00A63E50">
            <w:hyperlink r:id="rId18" w:tgtFrame="_blank" w:history="1">
              <w:r w:rsidRPr="00541F1B">
                <w:rPr>
                  <w:rStyle w:val="Hyperlink"/>
                  <w:color w:val="05459F"/>
                </w:rPr>
                <w:t>https://t1p.de/c9d34</w:t>
              </w:r>
            </w:hyperlink>
          </w:p>
        </w:tc>
      </w:tr>
      <w:tr w:rsidR="00A63E50" w14:paraId="0965A32F" w14:textId="77777777" w:rsidTr="00A63E50">
        <w:trPr>
          <w:trHeight w:val="2549"/>
        </w:trPr>
        <w:tc>
          <w:tcPr>
            <w:tcW w:w="4253" w:type="dxa"/>
            <w:vAlign w:val="center"/>
          </w:tcPr>
          <w:p w14:paraId="7BC8DF7D" w14:textId="7166180D" w:rsidR="005F2A68" w:rsidRPr="005F2A68" w:rsidRDefault="000B51FC" w:rsidP="00A63E50">
            <w:r w:rsidRPr="000B51FC">
              <w:drawing>
                <wp:inline distT="0" distB="0" distL="0" distR="0" wp14:anchorId="74B58E60" wp14:editId="734FD682">
                  <wp:extent cx="934391" cy="11049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54" cy="1126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14:paraId="450008DD" w14:textId="77777777" w:rsidR="00A86605" w:rsidRDefault="00A86605" w:rsidP="00A63E50">
            <w:pPr>
              <w:rPr>
                <w:b/>
                <w:bCs/>
              </w:rPr>
            </w:pPr>
            <w:r>
              <w:rPr>
                <w:b/>
                <w:bCs/>
              </w:rPr>
              <w:t>Die Insel der Forschung</w:t>
            </w:r>
          </w:p>
          <w:p w14:paraId="2D60CE25" w14:textId="77777777" w:rsidR="00A86605" w:rsidRPr="003905A7" w:rsidRDefault="00A86605" w:rsidP="00A63E50">
            <w:r w:rsidRPr="003905A7">
              <w:t xml:space="preserve">Eine interaktive Materialsammlung zum Forschenden Lernen. </w:t>
            </w:r>
            <w:r>
              <w:t xml:space="preserve">Die Materialien </w:t>
            </w:r>
            <w:r w:rsidRPr="003905A7">
              <w:t xml:space="preserve">sind Ergebnisse des Projekts </w:t>
            </w:r>
            <w:proofErr w:type="spellStart"/>
            <w:r w:rsidRPr="003905A7">
              <w:t>FideS</w:t>
            </w:r>
            <w:proofErr w:type="spellEnd"/>
            <w:r w:rsidRPr="003905A7">
              <w:t xml:space="preserve"> – Forschungsorientierung in der Studieneingangsphase</w:t>
            </w:r>
            <w:r>
              <w:t xml:space="preserve"> und sind CC-lizenziert.</w:t>
            </w:r>
          </w:p>
          <w:p w14:paraId="6432BC10" w14:textId="452AB7F3" w:rsidR="005F2A68" w:rsidRDefault="00541F1B" w:rsidP="00A63E50">
            <w:pPr>
              <w:rPr>
                <w:b/>
                <w:bCs/>
              </w:rPr>
            </w:pPr>
            <w:hyperlink r:id="rId20" w:tgtFrame="_blank" w:history="1">
              <w:r w:rsidRPr="00541F1B">
                <w:rPr>
                  <w:rStyle w:val="Hyperlink"/>
                  <w:color w:val="05459F"/>
                </w:rPr>
                <w:t>https://t1p.de/b2fx</w:t>
              </w:r>
            </w:hyperlink>
          </w:p>
        </w:tc>
      </w:tr>
      <w:tr w:rsidR="00A63E50" w14:paraId="78226358" w14:textId="77777777" w:rsidTr="00A63E50">
        <w:trPr>
          <w:trHeight w:val="2841"/>
        </w:trPr>
        <w:tc>
          <w:tcPr>
            <w:tcW w:w="4253" w:type="dxa"/>
            <w:vAlign w:val="center"/>
          </w:tcPr>
          <w:p w14:paraId="4F218065" w14:textId="5DEA0EAC" w:rsidR="00A86605" w:rsidRPr="005F2A68" w:rsidRDefault="000B51FC" w:rsidP="00A63E50">
            <w:r w:rsidRPr="000B51FC">
              <w:drawing>
                <wp:inline distT="0" distB="0" distL="0" distR="0" wp14:anchorId="7741B592" wp14:editId="41B35BB2">
                  <wp:extent cx="1343025" cy="942309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394" cy="959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14:paraId="44E303CE" w14:textId="77777777" w:rsidR="00A86605" w:rsidRPr="00632A4E" w:rsidRDefault="00A86605" w:rsidP="00A63E50">
            <w:pPr>
              <w:rPr>
                <w:b/>
                <w:bCs/>
              </w:rPr>
            </w:pPr>
            <w:proofErr w:type="spellStart"/>
            <w:r w:rsidRPr="00632A4E">
              <w:rPr>
                <w:b/>
                <w:bCs/>
              </w:rPr>
              <w:t>Diversify</w:t>
            </w:r>
            <w:proofErr w:type="spellEnd"/>
            <w:r w:rsidRPr="00632A4E">
              <w:rPr>
                <w:b/>
                <w:bCs/>
              </w:rPr>
              <w:t xml:space="preserve"> – Diversitätsbewusste Mediengestaltung</w:t>
            </w:r>
          </w:p>
          <w:p w14:paraId="5415D5D1" w14:textId="1AE83FBE" w:rsidR="00A86605" w:rsidRDefault="00A86605" w:rsidP="00A63E50">
            <w:r w:rsidRPr="00632A4E">
              <w:t>Auf diese Webseite finden sich Informationen, Tipps und Reflexionsanstöße zum Thema diversitätsbewusste Mediengestaltung. Die Inhalte sind ein OER-Gemeinschaftsprojekt der Hamburg Open Online University und der Stabsstelle Gleichstellung der HAW Hamburg.</w:t>
            </w:r>
            <w:r>
              <w:t xml:space="preserve"> </w:t>
            </w:r>
          </w:p>
          <w:p w14:paraId="53477A0F" w14:textId="4C164655" w:rsidR="00A86605" w:rsidRDefault="00541F1B" w:rsidP="00A63E50">
            <w:pPr>
              <w:rPr>
                <w:b/>
                <w:bCs/>
              </w:rPr>
            </w:pPr>
            <w:hyperlink r:id="rId22" w:tgtFrame="_blank" w:history="1">
              <w:r w:rsidRPr="00541F1B">
                <w:rPr>
                  <w:rStyle w:val="Hyperlink"/>
                  <w:color w:val="05459F"/>
                </w:rPr>
                <w:t>https://t1p.de/7159</w:t>
              </w:r>
            </w:hyperlink>
          </w:p>
        </w:tc>
      </w:tr>
      <w:tr w:rsidR="000B51FC" w14:paraId="1155FD5F" w14:textId="77777777" w:rsidTr="00A63E50">
        <w:trPr>
          <w:trHeight w:val="2542"/>
        </w:trPr>
        <w:tc>
          <w:tcPr>
            <w:tcW w:w="4253" w:type="dxa"/>
            <w:vAlign w:val="center"/>
          </w:tcPr>
          <w:p w14:paraId="7F67B27D" w14:textId="088BAC80" w:rsidR="00A86605" w:rsidRPr="005F2A68" w:rsidRDefault="000B51FC" w:rsidP="00A63E50">
            <w:r w:rsidRPr="000B51FC">
              <w:drawing>
                <wp:inline distT="0" distB="0" distL="0" distR="0" wp14:anchorId="71656C6F" wp14:editId="7A1D5E8B">
                  <wp:extent cx="761533" cy="1000125"/>
                  <wp:effectExtent l="0" t="0" r="635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850" cy="101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14:paraId="4DB7864A" w14:textId="77777777" w:rsidR="000B51FC" w:rsidRDefault="000B51FC" w:rsidP="00A63E50">
            <w:pPr>
              <w:rPr>
                <w:b/>
                <w:bCs/>
              </w:rPr>
            </w:pPr>
            <w:r>
              <w:rPr>
                <w:b/>
                <w:bCs/>
              </w:rPr>
              <w:t>Digital Check NRW</w:t>
            </w:r>
          </w:p>
          <w:p w14:paraId="14A7A29F" w14:textId="5D1F27DA" w:rsidR="000B51FC" w:rsidRDefault="000B51FC" w:rsidP="00A63E50">
            <w:r>
              <w:t xml:space="preserve">Mit dem Check können die eigenen Digitalen Kenntnisse überprüft werden. Die Themen orientieren sich am Medienkompetenzrahmen und sind ebenfalls frei lizenziert (CC BY-SA). </w:t>
            </w:r>
          </w:p>
          <w:p w14:paraId="48376CCE" w14:textId="2A5D6CAE" w:rsidR="00A86605" w:rsidRPr="00632A4E" w:rsidRDefault="00541F1B" w:rsidP="00A63E50">
            <w:pPr>
              <w:rPr>
                <w:b/>
                <w:bCs/>
              </w:rPr>
            </w:pPr>
            <w:hyperlink r:id="rId24" w:tgtFrame="_blank" w:history="1">
              <w:r w:rsidRPr="00541F1B">
                <w:rPr>
                  <w:rStyle w:val="Hyperlink"/>
                  <w:color w:val="05459F"/>
                </w:rPr>
                <w:t>https://t1p.de/pyl79</w:t>
              </w:r>
            </w:hyperlink>
          </w:p>
        </w:tc>
      </w:tr>
      <w:tr w:rsidR="00A63E50" w14:paraId="46C8308C" w14:textId="77777777" w:rsidTr="00A63E50">
        <w:trPr>
          <w:trHeight w:val="3811"/>
        </w:trPr>
        <w:tc>
          <w:tcPr>
            <w:tcW w:w="4253" w:type="dxa"/>
            <w:vAlign w:val="center"/>
          </w:tcPr>
          <w:p w14:paraId="5257F1CA" w14:textId="63EEC4E0" w:rsidR="000B51FC" w:rsidRPr="005F2A68" w:rsidRDefault="000B51FC" w:rsidP="00A63E50">
            <w:r w:rsidRPr="000B51FC">
              <w:drawing>
                <wp:inline distT="0" distB="0" distL="0" distR="0" wp14:anchorId="5A03B9D1" wp14:editId="2A7A0BC8">
                  <wp:extent cx="646576" cy="1143000"/>
                  <wp:effectExtent l="0" t="0" r="127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510" cy="1178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14:paraId="7A915962" w14:textId="77777777" w:rsidR="000B51FC" w:rsidRDefault="000B51FC" w:rsidP="00A63E50">
            <w:pPr>
              <w:rPr>
                <w:b/>
                <w:bCs/>
              </w:rPr>
            </w:pPr>
            <w:r>
              <w:rPr>
                <w:b/>
                <w:bCs/>
              </w:rPr>
              <w:t>Check-in-out-Fragen-Generator</w:t>
            </w:r>
          </w:p>
          <w:p w14:paraId="44F4DE8B" w14:textId="77777777" w:rsidR="000B51FC" w:rsidRPr="00173B88" w:rsidRDefault="000B51FC" w:rsidP="00A63E50">
            <w:pPr>
              <w:rPr>
                <w:bCs/>
              </w:rPr>
            </w:pPr>
            <w:r>
              <w:rPr>
                <w:bCs/>
              </w:rPr>
              <w:t>Ob für Lehrveranstaltungen, Meetings oder Workshops, mit dem Generator finden sich Fragen für einen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auflockernden oder fokussierenden Einstieg in die Sitzung. Fragen können auch gefiltert werden, je nachdem, ob hiermit z.B. ein Kennenlernen oder ein Fokus auf das Meeting bezweckt werden soll.  x</w:t>
            </w:r>
          </w:p>
          <w:p w14:paraId="12E3C34E" w14:textId="1BFD30D6" w:rsidR="000B51FC" w:rsidRDefault="00541F1B" w:rsidP="00A63E50">
            <w:pPr>
              <w:rPr>
                <w:b/>
                <w:bCs/>
              </w:rPr>
            </w:pPr>
            <w:hyperlink r:id="rId26" w:tgtFrame="_blank" w:history="1">
              <w:r w:rsidRPr="00541F1B">
                <w:rPr>
                  <w:rStyle w:val="Hyperlink"/>
                  <w:color w:val="05459F"/>
                </w:rPr>
                <w:t>https://t1p.de/zqc6</w:t>
              </w:r>
            </w:hyperlink>
          </w:p>
        </w:tc>
      </w:tr>
      <w:tr w:rsidR="00A63E50" w14:paraId="01B8B29B" w14:textId="77777777" w:rsidTr="00A63E50">
        <w:trPr>
          <w:trHeight w:val="2393"/>
        </w:trPr>
        <w:tc>
          <w:tcPr>
            <w:tcW w:w="4253" w:type="dxa"/>
            <w:vAlign w:val="center"/>
          </w:tcPr>
          <w:p w14:paraId="631E1F41" w14:textId="16B8420F" w:rsidR="000B51FC" w:rsidRPr="005F2A68" w:rsidRDefault="000B51FC" w:rsidP="00A63E50">
            <w:r w:rsidRPr="000B51FC">
              <w:lastRenderedPageBreak/>
              <w:drawing>
                <wp:inline distT="0" distB="0" distL="0" distR="0" wp14:anchorId="35CB02A8" wp14:editId="023BA328">
                  <wp:extent cx="1362075" cy="93448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250" cy="953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14:paraId="716490B8" w14:textId="77777777" w:rsidR="000B51FC" w:rsidRDefault="000B51FC" w:rsidP="00A63E50">
            <w:pPr>
              <w:rPr>
                <w:b/>
                <w:bCs/>
              </w:rPr>
            </w:pPr>
            <w:r>
              <w:rPr>
                <w:b/>
                <w:bCs/>
              </w:rPr>
              <w:t>Gruppenbildung-Generator</w:t>
            </w:r>
          </w:p>
          <w:p w14:paraId="3A10C59A" w14:textId="77777777" w:rsidR="000B51FC" w:rsidRDefault="000B51FC" w:rsidP="00A63E50">
            <w:pPr>
              <w:rPr>
                <w:bCs/>
              </w:rPr>
            </w:pPr>
            <w:r w:rsidRPr="000735D3">
              <w:rPr>
                <w:bCs/>
              </w:rPr>
              <w:t xml:space="preserve">Spielerisch Gruppen </w:t>
            </w:r>
            <w:r>
              <w:rPr>
                <w:bCs/>
              </w:rPr>
              <w:t xml:space="preserve">und Teams </w:t>
            </w:r>
            <w:r w:rsidRPr="000735D3">
              <w:rPr>
                <w:bCs/>
              </w:rPr>
              <w:t>bilden</w:t>
            </w:r>
            <w:r>
              <w:rPr>
                <w:bCs/>
              </w:rPr>
              <w:t xml:space="preserve">. Dabei werden die eingetragenen Teilnehmer*innen einander automatisch zugeordnet. Die Website bietet zudem unterschiedlichste (digitale) </w:t>
            </w:r>
            <w:proofErr w:type="spellStart"/>
            <w:r>
              <w:rPr>
                <w:bCs/>
              </w:rPr>
              <w:t>Timer</w:t>
            </w:r>
            <w:proofErr w:type="spellEnd"/>
            <w:r>
              <w:rPr>
                <w:bCs/>
              </w:rPr>
              <w:t>. x</w:t>
            </w:r>
          </w:p>
          <w:p w14:paraId="15A1F820" w14:textId="536E0616" w:rsidR="000B51FC" w:rsidRDefault="00541F1B" w:rsidP="00A63E50">
            <w:pPr>
              <w:rPr>
                <w:b/>
                <w:bCs/>
              </w:rPr>
            </w:pPr>
            <w:hyperlink r:id="rId28" w:tgtFrame="_blank" w:history="1">
              <w:r w:rsidRPr="00541F1B">
                <w:rPr>
                  <w:rStyle w:val="Hyperlink"/>
                  <w:color w:val="05459F"/>
                </w:rPr>
                <w:t>https://t1p.de/9vgu</w:t>
              </w:r>
            </w:hyperlink>
          </w:p>
        </w:tc>
      </w:tr>
      <w:tr w:rsidR="000B51FC" w14:paraId="51B4A216" w14:textId="77777777" w:rsidTr="00A63E50">
        <w:trPr>
          <w:trHeight w:val="2128"/>
        </w:trPr>
        <w:tc>
          <w:tcPr>
            <w:tcW w:w="4253" w:type="dxa"/>
            <w:vAlign w:val="center"/>
          </w:tcPr>
          <w:p w14:paraId="00AC0886" w14:textId="7638C8C1" w:rsidR="001B3D12" w:rsidRPr="001B3D12" w:rsidRDefault="000B51FC" w:rsidP="00A63E50">
            <w:r w:rsidRPr="000B51FC">
              <w:drawing>
                <wp:inline distT="0" distB="0" distL="0" distR="0" wp14:anchorId="7B7A9270" wp14:editId="7CEE1CBF">
                  <wp:extent cx="311274" cy="114300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29418" cy="120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14:paraId="3ECCD38D" w14:textId="77777777" w:rsidR="00FA077C" w:rsidRDefault="00632A4E" w:rsidP="00A63E50">
            <w:pPr>
              <w:rPr>
                <w:b/>
                <w:bCs/>
              </w:rPr>
            </w:pPr>
            <w:r>
              <w:rPr>
                <w:b/>
                <w:bCs/>
              </w:rPr>
              <w:t>Streichholz ziehen</w:t>
            </w:r>
          </w:p>
          <w:p w14:paraId="47675F1D" w14:textId="12266C17" w:rsidR="00632A4E" w:rsidRDefault="00632A4E" w:rsidP="00A63E50">
            <w:r>
              <w:t xml:space="preserve">Mit diesem Tool </w:t>
            </w:r>
            <w:r w:rsidR="003623BF">
              <w:t>digital ein Streichholz</w:t>
            </w:r>
            <w:r>
              <w:t xml:space="preserve"> gezogen und damit per Zufallsprinzip ausgewählt werden, </w:t>
            </w:r>
            <w:r w:rsidR="003623BF">
              <w:t>w</w:t>
            </w:r>
            <w:r>
              <w:t xml:space="preserve">er zuerst aus der Gruppe präsentiert bzw. Ergebnisse vorstellt. </w:t>
            </w:r>
            <w:r w:rsidR="000A14F6">
              <w:t>x</w:t>
            </w:r>
          </w:p>
          <w:p w14:paraId="62CF9C86" w14:textId="0ADE7E4B" w:rsidR="00632A4E" w:rsidRPr="00632A4E" w:rsidRDefault="00541F1B" w:rsidP="00A63E50">
            <w:hyperlink r:id="rId30" w:tgtFrame="_blank" w:history="1">
              <w:r w:rsidRPr="00541F1B">
                <w:rPr>
                  <w:rStyle w:val="Hyperlink"/>
                  <w:color w:val="05459F"/>
                </w:rPr>
                <w:t>https://t1p.de/axvq</w:t>
              </w:r>
            </w:hyperlink>
          </w:p>
        </w:tc>
      </w:tr>
      <w:tr w:rsidR="00A63E50" w14:paraId="33207D88" w14:textId="77777777" w:rsidTr="00A63E50">
        <w:trPr>
          <w:trHeight w:val="2394"/>
        </w:trPr>
        <w:tc>
          <w:tcPr>
            <w:tcW w:w="4253" w:type="dxa"/>
            <w:vAlign w:val="center"/>
          </w:tcPr>
          <w:p w14:paraId="34A57FE3" w14:textId="75C2B3D1" w:rsidR="000B51FC" w:rsidRDefault="000B51FC" w:rsidP="00A63E50">
            <w:pPr>
              <w:rPr>
                <w:b/>
                <w:bCs/>
              </w:rPr>
            </w:pPr>
            <w:r w:rsidRPr="000B51FC">
              <w:rPr>
                <w:b/>
                <w:bCs/>
              </w:rPr>
              <w:drawing>
                <wp:inline distT="0" distB="0" distL="0" distR="0" wp14:anchorId="49794B7E" wp14:editId="28C7C4FD">
                  <wp:extent cx="1019175" cy="963000"/>
                  <wp:effectExtent l="0" t="0" r="0" b="889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987" cy="975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14:paraId="4C413A39" w14:textId="77777777" w:rsidR="000B51FC" w:rsidRDefault="000B51FC" w:rsidP="00A63E5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Delight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7D637D49" w14:textId="77777777" w:rsidR="000B51FC" w:rsidRDefault="000B51FC" w:rsidP="00A63E50">
            <w:r>
              <w:t>Hierbei handelt es sich um ein Kreativitätsmethoden-Set zur Erarbeitung innovativer Ideenansätze in Lehrveranstaltungen. (CC BY-ND). Weiterentwickelt von Professor Dr. Tobias Seidl. x</w:t>
            </w:r>
          </w:p>
          <w:p w14:paraId="4C27EF9F" w14:textId="76557F1D" w:rsidR="000B51FC" w:rsidRDefault="00541F1B" w:rsidP="00A63E50">
            <w:pPr>
              <w:rPr>
                <w:b/>
                <w:bCs/>
              </w:rPr>
            </w:pPr>
            <w:hyperlink r:id="rId32" w:tgtFrame="_blank" w:history="1">
              <w:r w:rsidRPr="00541F1B">
                <w:rPr>
                  <w:rStyle w:val="Hyperlink"/>
                  <w:color w:val="05459F"/>
                </w:rPr>
                <w:t>https://t1p.de/2dm4</w:t>
              </w:r>
            </w:hyperlink>
          </w:p>
        </w:tc>
      </w:tr>
      <w:tr w:rsidR="000B51FC" w14:paraId="170A0C77" w14:textId="77777777" w:rsidTr="00A63E50">
        <w:trPr>
          <w:trHeight w:val="2264"/>
        </w:trPr>
        <w:tc>
          <w:tcPr>
            <w:tcW w:w="4253" w:type="dxa"/>
            <w:vAlign w:val="center"/>
          </w:tcPr>
          <w:p w14:paraId="0585F643" w14:textId="55B9B44B" w:rsidR="002D011D" w:rsidRPr="002D011D" w:rsidRDefault="002D011D" w:rsidP="00A63E50">
            <w:r w:rsidRPr="002D011D">
              <w:t xml:space="preserve"> </w:t>
            </w:r>
            <w:r w:rsidR="000B51FC" w:rsidRPr="000B51FC">
              <w:drawing>
                <wp:inline distT="0" distB="0" distL="0" distR="0" wp14:anchorId="50468AF8" wp14:editId="2843CBFE">
                  <wp:extent cx="846618" cy="1114425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530" cy="113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14:paraId="4D5E9145" w14:textId="77777777" w:rsidR="000B51FC" w:rsidRDefault="00DC4DAA" w:rsidP="00A63E50">
            <w:pPr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="000B51FC">
              <w:rPr>
                <w:b/>
                <w:bCs/>
              </w:rPr>
              <w:t>OER-Sammlung zu Bildern, Grafiken &amp; Co.</w:t>
            </w:r>
          </w:p>
          <w:p w14:paraId="3FF7DF54" w14:textId="77777777" w:rsidR="000B51FC" w:rsidRDefault="000B51FC" w:rsidP="00A63E50">
            <w:r>
              <w:t xml:space="preserve">Auf der Suche nach Bildern, Grafiken, Illustrationen und Icons unter freier (meist CC-)Lizenz? In dieser Liste lassen sich viele freie Bildmaterialien finden. </w:t>
            </w:r>
          </w:p>
          <w:p w14:paraId="7F450CD4" w14:textId="02114711" w:rsidR="0011719F" w:rsidRPr="0011719F" w:rsidRDefault="00541F1B" w:rsidP="00A63E50">
            <w:pPr>
              <w:rPr>
                <w:bCs/>
              </w:rPr>
            </w:pPr>
            <w:hyperlink r:id="rId34" w:tgtFrame="_blank" w:history="1">
              <w:r w:rsidRPr="00541F1B">
                <w:rPr>
                  <w:rStyle w:val="Hyperlink"/>
                  <w:color w:val="05459F"/>
                </w:rPr>
                <w:t>https://t1p.de/32kq</w:t>
              </w:r>
            </w:hyperlink>
          </w:p>
        </w:tc>
      </w:tr>
      <w:tr w:rsidR="000B51FC" w14:paraId="6FFD6118" w14:textId="77777777" w:rsidTr="00A63E50">
        <w:trPr>
          <w:trHeight w:val="2677"/>
        </w:trPr>
        <w:tc>
          <w:tcPr>
            <w:tcW w:w="4253" w:type="dxa"/>
            <w:vAlign w:val="center"/>
          </w:tcPr>
          <w:p w14:paraId="7BAE154F" w14:textId="0C9C927E" w:rsidR="001477BB" w:rsidRPr="001477BB" w:rsidRDefault="000B51FC" w:rsidP="00A63E50">
            <w:pPr>
              <w:rPr>
                <w:bCs/>
              </w:rPr>
            </w:pPr>
            <w:r w:rsidRPr="000B51FC">
              <w:rPr>
                <w:bCs/>
              </w:rPr>
              <w:drawing>
                <wp:inline distT="0" distB="0" distL="0" distR="0" wp14:anchorId="6DACAEE8" wp14:editId="58D3E517">
                  <wp:extent cx="1004059" cy="866775"/>
                  <wp:effectExtent l="0" t="0" r="571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96" cy="88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14:paraId="572E4622" w14:textId="77777777" w:rsidR="001477BB" w:rsidRPr="001477BB" w:rsidRDefault="001477BB" w:rsidP="00A63E50">
            <w:pPr>
              <w:rPr>
                <w:b/>
                <w:bCs/>
              </w:rPr>
            </w:pPr>
            <w:r w:rsidRPr="001477BB">
              <w:rPr>
                <w:b/>
                <w:bCs/>
              </w:rPr>
              <w:t>OER-FAQ</w:t>
            </w:r>
          </w:p>
          <w:p w14:paraId="7F5E09B8" w14:textId="678D8113" w:rsidR="001477BB" w:rsidRDefault="001477BB" w:rsidP="00A63E50">
            <w:r w:rsidRPr="001477BB">
              <w:rPr>
                <w:bCs/>
              </w:rPr>
              <w:t xml:space="preserve">Bei Fragen rund um OER lohnt sich ein Blick in die OER-FAQ-Liste. Hier werden </w:t>
            </w:r>
            <w:r w:rsidR="00173B88">
              <w:rPr>
                <w:bCs/>
              </w:rPr>
              <w:t>ca.</w:t>
            </w:r>
            <w:r w:rsidRPr="001477BB">
              <w:rPr>
                <w:bCs/>
              </w:rPr>
              <w:t xml:space="preserve"> 250 Fragen</w:t>
            </w:r>
            <w:r w:rsidR="00173B88">
              <w:rPr>
                <w:bCs/>
              </w:rPr>
              <w:t xml:space="preserve"> </w:t>
            </w:r>
            <w:proofErr w:type="gramStart"/>
            <w:r w:rsidR="00173B88">
              <w:rPr>
                <w:bCs/>
              </w:rPr>
              <w:t>z</w:t>
            </w:r>
            <w:r w:rsidRPr="001477BB">
              <w:rPr>
                <w:bCs/>
              </w:rPr>
              <w:t xml:space="preserve">um </w:t>
            </w:r>
            <w:r w:rsidR="00173B88">
              <w:rPr>
                <w:bCs/>
              </w:rPr>
              <w:t xml:space="preserve"> Thema</w:t>
            </w:r>
            <w:proofErr w:type="gramEnd"/>
            <w:r w:rsidR="00173B88">
              <w:rPr>
                <w:bCs/>
              </w:rPr>
              <w:t xml:space="preserve"> </w:t>
            </w:r>
            <w:r w:rsidRPr="001477BB">
              <w:rPr>
                <w:bCs/>
              </w:rPr>
              <w:t xml:space="preserve">OER beantwortet. </w:t>
            </w:r>
            <w:r>
              <w:rPr>
                <w:bCs/>
              </w:rPr>
              <w:t>Die Liste</w:t>
            </w:r>
            <w:r w:rsidRPr="001477BB">
              <w:t xml:space="preserve"> ist eine Kooperation zwischen</w:t>
            </w:r>
            <w:r w:rsidRPr="001477BB">
              <w:br/>
            </w:r>
            <w:hyperlink r:id="rId36" w:tgtFrame="_blank" w:history="1">
              <w:r w:rsidRPr="008B3AC6">
                <w:rPr>
                  <w:rStyle w:val="Hyperlink"/>
                  <w:color w:val="auto"/>
                  <w:u w:val="none"/>
                </w:rPr>
                <w:t xml:space="preserve">J&amp;K – </w:t>
              </w:r>
              <w:proofErr w:type="spellStart"/>
              <w:r w:rsidRPr="008B3AC6">
                <w:rPr>
                  <w:rStyle w:val="Hyperlink"/>
                  <w:color w:val="auto"/>
                  <w:u w:val="none"/>
                </w:rPr>
                <w:t>Jöran</w:t>
              </w:r>
              <w:proofErr w:type="spellEnd"/>
              <w:r w:rsidRPr="008B3AC6">
                <w:rPr>
                  <w:rStyle w:val="Hyperlink"/>
                  <w:color w:val="auto"/>
                  <w:u w:val="none"/>
                </w:rPr>
                <w:t xml:space="preserve"> und Konsorten GmbH &amp; Co. KG</w:t>
              </w:r>
            </w:hyperlink>
            <w:r w:rsidRPr="008B3AC6">
              <w:t xml:space="preserve"> </w:t>
            </w:r>
            <w:r w:rsidRPr="001477BB">
              <w:t xml:space="preserve">und </w:t>
            </w:r>
            <w:hyperlink r:id="rId37" w:tgtFrame="_blank" w:history="1">
              <w:r w:rsidRPr="008B3AC6">
                <w:rPr>
                  <w:rStyle w:val="Hyperlink"/>
                  <w:color w:val="auto"/>
                  <w:u w:val="none"/>
                </w:rPr>
                <w:t>HOOU@HAW</w:t>
              </w:r>
            </w:hyperlink>
            <w:r w:rsidRPr="001477BB">
              <w:t>.</w:t>
            </w:r>
          </w:p>
          <w:p w14:paraId="60747D72" w14:textId="54B5740F" w:rsidR="001477BB" w:rsidRPr="001477BB" w:rsidRDefault="00541F1B" w:rsidP="00A63E50">
            <w:pPr>
              <w:rPr>
                <w:bCs/>
              </w:rPr>
            </w:pPr>
            <w:hyperlink r:id="rId38" w:tgtFrame="_blank" w:history="1">
              <w:r>
                <w:rPr>
                  <w:rStyle w:val="Hyperlink"/>
                </w:rPr>
                <w:t>https://t1p.de/tf8d</w:t>
              </w:r>
            </w:hyperlink>
          </w:p>
        </w:tc>
      </w:tr>
      <w:tr w:rsidR="000B51FC" w14:paraId="1B6676D7" w14:textId="77777777" w:rsidTr="00A63E50">
        <w:trPr>
          <w:trHeight w:val="2263"/>
        </w:trPr>
        <w:tc>
          <w:tcPr>
            <w:tcW w:w="4253" w:type="dxa"/>
            <w:vAlign w:val="center"/>
          </w:tcPr>
          <w:p w14:paraId="02E8CD1E" w14:textId="6DC651B6" w:rsidR="000B51FC" w:rsidRPr="001477BB" w:rsidRDefault="000B51FC" w:rsidP="00A63E50">
            <w:pPr>
              <w:rPr>
                <w:b/>
                <w:bCs/>
              </w:rPr>
            </w:pPr>
            <w:r w:rsidRPr="000B51FC">
              <w:rPr>
                <w:b/>
                <w:bCs/>
              </w:rPr>
              <w:drawing>
                <wp:inline distT="0" distB="0" distL="0" distR="0" wp14:anchorId="6C399F89" wp14:editId="19109F3C">
                  <wp:extent cx="1400175" cy="843413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731" cy="858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14:paraId="12CEABEA" w14:textId="77777777" w:rsidR="000B51FC" w:rsidRPr="001477BB" w:rsidRDefault="000B51FC" w:rsidP="00A63E50">
            <w:pPr>
              <w:rPr>
                <w:b/>
                <w:bCs/>
              </w:rPr>
            </w:pPr>
            <w:r w:rsidRPr="001477BB">
              <w:rPr>
                <w:b/>
                <w:bCs/>
              </w:rPr>
              <w:t xml:space="preserve">Lehre verbindet NRW </w:t>
            </w:r>
          </w:p>
          <w:p w14:paraId="1DA5F458" w14:textId="77777777" w:rsidR="000B51FC" w:rsidRPr="001477BB" w:rsidRDefault="000B51FC" w:rsidP="00A63E50">
            <w:pPr>
              <w:rPr>
                <w:bCs/>
              </w:rPr>
            </w:pPr>
            <w:r w:rsidRPr="001477BB">
              <w:rPr>
                <w:bCs/>
              </w:rPr>
              <w:t xml:space="preserve">Eine gemeinsame Veranstaltungsreihe von </w:t>
            </w:r>
            <w:hyperlink r:id="rId40" w:history="1">
              <w:r w:rsidRPr="001477BB">
                <w:rPr>
                  <w:rStyle w:val="Hyperlink"/>
                  <w:bCs/>
                </w:rPr>
                <w:t>HD@DH.nrw</w:t>
              </w:r>
            </w:hyperlink>
            <w:r w:rsidRPr="001477BB">
              <w:rPr>
                <w:bCs/>
              </w:rPr>
              <w:t xml:space="preserve"> und ORCA.nrw mit Einblicken in die Lehrpraxis, (digitale, freie) Lehr-Lernmaterialien und innovative Lehrkonzepte.</w:t>
            </w:r>
            <w:r>
              <w:rPr>
                <w:bCs/>
              </w:rPr>
              <w:t xml:space="preserve"> </w:t>
            </w:r>
          </w:p>
          <w:p w14:paraId="332F4881" w14:textId="77777777" w:rsidR="000B51FC" w:rsidRDefault="000B51FC" w:rsidP="00A63E50">
            <w:pPr>
              <w:rPr>
                <w:bCs/>
              </w:rPr>
            </w:pPr>
            <w:r w:rsidRPr="001477BB">
              <w:rPr>
                <w:bCs/>
              </w:rPr>
              <w:t xml:space="preserve">Zu Lehre verbindet NRW </w:t>
            </w:r>
          </w:p>
          <w:p w14:paraId="3811BC02" w14:textId="0EF70EFC" w:rsidR="00541F1B" w:rsidRPr="001477BB" w:rsidRDefault="008B3AC6" w:rsidP="00A63E50">
            <w:pPr>
              <w:rPr>
                <w:b/>
                <w:bCs/>
              </w:rPr>
            </w:pPr>
            <w:hyperlink r:id="rId41" w:tgtFrame="_blank" w:history="1">
              <w:r>
                <w:rPr>
                  <w:rStyle w:val="Hyperlink"/>
                </w:rPr>
                <w:t>https://t1p.de/b2h66</w:t>
              </w:r>
            </w:hyperlink>
          </w:p>
        </w:tc>
      </w:tr>
    </w:tbl>
    <w:p w14:paraId="4D68056B" w14:textId="77777777" w:rsidR="00FA077C" w:rsidRPr="00FA077C" w:rsidRDefault="00FA077C">
      <w:pPr>
        <w:rPr>
          <w:b/>
          <w:bCs/>
        </w:rPr>
      </w:pPr>
      <w:bookmarkStart w:id="0" w:name="_GoBack"/>
      <w:bookmarkEnd w:id="0"/>
    </w:p>
    <w:sectPr w:rsidR="00FA077C" w:rsidRPr="00FA077C" w:rsidSect="000B51FC">
      <w:footerReference w:type="default" r:id="rId42"/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546EC" w14:textId="77777777" w:rsidR="00EA4B54" w:rsidRDefault="00EA4B54" w:rsidP="000B51FC">
      <w:pPr>
        <w:spacing w:after="0" w:line="240" w:lineRule="auto"/>
      </w:pPr>
      <w:r>
        <w:separator/>
      </w:r>
    </w:p>
  </w:endnote>
  <w:endnote w:type="continuationSeparator" w:id="0">
    <w:p w14:paraId="08221DF0" w14:textId="77777777" w:rsidR="00EA4B54" w:rsidRDefault="00EA4B54" w:rsidP="000B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Bliss 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B8186" w14:textId="787B3A7D" w:rsidR="000B51FC" w:rsidRDefault="008B3AC6">
    <w:pPr>
      <w:pStyle w:val="Fuzeile"/>
    </w:pPr>
    <w:r w:rsidRPr="008B3AC6">
      <w:drawing>
        <wp:anchor distT="0" distB="0" distL="114300" distR="114300" simplePos="0" relativeHeight="251659264" behindDoc="0" locked="0" layoutInCell="1" allowOverlap="1" wp14:anchorId="2DF40D2B" wp14:editId="0D07B522">
          <wp:simplePos x="0" y="0"/>
          <wp:positionH relativeFrom="rightMargin">
            <wp:posOffset>-3552825</wp:posOffset>
          </wp:positionH>
          <wp:positionV relativeFrom="paragraph">
            <wp:posOffset>-250190</wp:posOffset>
          </wp:positionV>
          <wp:extent cx="740410" cy="257897"/>
          <wp:effectExtent l="0" t="0" r="2540" b="889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410" cy="25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DBBD0B" wp14:editId="3F103061">
              <wp:simplePos x="0" y="0"/>
              <wp:positionH relativeFrom="margin">
                <wp:posOffset>2119630</wp:posOffset>
              </wp:positionH>
              <wp:positionV relativeFrom="paragraph">
                <wp:posOffset>8255</wp:posOffset>
              </wp:positionV>
              <wp:extent cx="4367530" cy="64770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753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FCF829" w14:textId="14ED40FC" w:rsidR="008B3AC6" w:rsidRPr="008B3AC6" w:rsidRDefault="008B3AC6" w:rsidP="008B3AC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 w:rsidRPr="008B3AC6">
                            <w:rPr>
                              <w:rStyle w:val="Hyperlink"/>
                              <w:rFonts w:ascii="Bliss 2" w:hAnsi="Bliss 2" w:cs="Bliss 2"/>
                              <w:color w:val="auto"/>
                              <w:sz w:val="20"/>
                              <w:szCs w:val="20"/>
                              <w:u w:val="none"/>
                            </w:rPr>
                            <w:t xml:space="preserve">Diese „Linkliste für die Lehre“ von Bianca Geurden für </w:t>
                          </w:r>
                          <w:hyperlink r:id="rId2" w:history="1">
                            <w:r w:rsidRPr="008B3AC6">
                              <w:rPr>
                                <w:rStyle w:val="Hyperlink"/>
                                <w:rFonts w:ascii="Bliss 2" w:hAnsi="Bliss 2" w:cs="Bliss 2"/>
                                <w:color w:val="05459F"/>
                                <w:sz w:val="20"/>
                                <w:szCs w:val="20"/>
                              </w:rPr>
                              <w:t>ZFH</w:t>
                            </w:r>
                          </w:hyperlink>
                          <w:r w:rsidRPr="008B3AC6">
                            <w:rPr>
                              <w:rStyle w:val="Hyperlink"/>
                              <w:rFonts w:ascii="Bliss 2" w:hAnsi="Bliss 2" w:cs="Bliss 2"/>
                              <w:color w:val="auto"/>
                              <w:sz w:val="20"/>
                              <w:szCs w:val="20"/>
                              <w:u w:val="none"/>
                            </w:rPr>
                            <w:t xml:space="preserve">, Universität Siegen ist lizenziert unter </w:t>
                          </w:r>
                          <w:hyperlink r:id="rId3" w:history="1">
                            <w:r w:rsidRPr="008B3AC6">
                              <w:rPr>
                                <w:rStyle w:val="Hyperlink"/>
                                <w:rFonts w:ascii="Bliss 2" w:hAnsi="Bliss 2" w:cs="Bliss 2"/>
                                <w:color w:val="05459F"/>
                                <w:sz w:val="20"/>
                                <w:szCs w:val="20"/>
                              </w:rPr>
                              <w:t>CC BY 4.0</w:t>
                            </w:r>
                          </w:hyperlink>
                          <w:r w:rsidRPr="008B3AC6">
                            <w:rPr>
                              <w:rStyle w:val="Hyperlink"/>
                              <w:rFonts w:ascii="Bliss 2" w:hAnsi="Bliss 2" w:cs="Bliss 2"/>
                              <w:color w:val="auto"/>
                              <w:sz w:val="20"/>
                              <w:szCs w:val="20"/>
                              <w:u w:val="none"/>
                            </w:rPr>
                            <w:t>.</w:t>
                          </w:r>
                          <w:r>
                            <w:rPr>
                              <w:rStyle w:val="Hyperlink"/>
                              <w:rFonts w:ascii="Bliss 2" w:hAnsi="Bliss 2" w:cs="Bliss 2"/>
                              <w:color w:val="auto"/>
                              <w:sz w:val="20"/>
                              <w:szCs w:val="20"/>
                              <w:u w:val="none"/>
                            </w:rPr>
                            <w:t xml:space="preserve"> </w:t>
                          </w:r>
                          <w:r w:rsidRPr="008B3AC6">
                            <w:rPr>
                              <w:rStyle w:val="Hyperlink"/>
                              <w:rFonts w:ascii="Bliss 2" w:hAnsi="Bliss 2" w:cs="Bliss 2"/>
                              <w:color w:val="auto"/>
                              <w:sz w:val="20"/>
                              <w:szCs w:val="20"/>
                              <w:u w:val="none"/>
                            </w:rPr>
                            <w:t xml:space="preserve">Hiervon ausgenommen sind das ZFH-Logo und die verwendeten Illustrationen unter der Open-Source-Lizenz von </w:t>
                          </w:r>
                          <w:hyperlink r:id="rId4" w:history="1">
                            <w:proofErr w:type="spellStart"/>
                            <w:r w:rsidRPr="008B3AC6">
                              <w:rPr>
                                <w:rStyle w:val="Hyperlink"/>
                                <w:rFonts w:ascii="Bliss 2" w:hAnsi="Bliss 2" w:cs="Bliss 2"/>
                                <w:color w:val="05459F"/>
                                <w:sz w:val="20"/>
                                <w:szCs w:val="20"/>
                              </w:rPr>
                              <w:t>CocoMaterials</w:t>
                            </w:r>
                            <w:proofErr w:type="spellEnd"/>
                          </w:hyperlink>
                          <w:r w:rsidRPr="008B3AC6">
                            <w:rPr>
                              <w:rStyle w:val="Hyperlink"/>
                              <w:rFonts w:ascii="Bliss 2" w:hAnsi="Bliss 2" w:cs="Bliss 2"/>
                              <w:color w:val="05459F"/>
                              <w:sz w:val="20"/>
                              <w:szCs w:val="20"/>
                              <w:u w:val="none"/>
                            </w:rPr>
                            <w:t>.</w:t>
                          </w:r>
                        </w:p>
                        <w:p w14:paraId="3E548216" w14:textId="61E8D9F7" w:rsidR="008B3AC6" w:rsidRDefault="008B3AC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BBD0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66.9pt;margin-top:.65pt;width:343.9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" stroked="f">
              <v:textbox>
                <w:txbxContent>
                  <w:p w14:paraId="58FCF829" w14:textId="14ED40FC" w:rsidR="008B3AC6" w:rsidRPr="008B3AC6" w:rsidRDefault="008B3AC6" w:rsidP="008B3AC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 w:rsidRPr="008B3AC6">
                      <w:rPr>
                        <w:rStyle w:val="Hyperlink"/>
                        <w:rFonts w:ascii="Bliss 2" w:hAnsi="Bliss 2" w:cs="Bliss 2"/>
                        <w:color w:val="auto"/>
                        <w:sz w:val="20"/>
                        <w:szCs w:val="20"/>
                        <w:u w:val="none"/>
                      </w:rPr>
                      <w:t xml:space="preserve">Diese „Linkliste für die Lehre“ von Bianca Geurden für </w:t>
                    </w:r>
                    <w:hyperlink r:id="rId5" w:history="1">
                      <w:r w:rsidRPr="008B3AC6">
                        <w:rPr>
                          <w:rStyle w:val="Hyperlink"/>
                          <w:rFonts w:ascii="Bliss 2" w:hAnsi="Bliss 2" w:cs="Bliss 2"/>
                          <w:color w:val="05459F"/>
                          <w:sz w:val="20"/>
                          <w:szCs w:val="20"/>
                        </w:rPr>
                        <w:t>ZFH</w:t>
                      </w:r>
                    </w:hyperlink>
                    <w:r w:rsidRPr="008B3AC6">
                      <w:rPr>
                        <w:rStyle w:val="Hyperlink"/>
                        <w:rFonts w:ascii="Bliss 2" w:hAnsi="Bliss 2" w:cs="Bliss 2"/>
                        <w:color w:val="auto"/>
                        <w:sz w:val="20"/>
                        <w:szCs w:val="20"/>
                        <w:u w:val="none"/>
                      </w:rPr>
                      <w:t xml:space="preserve">, Universität Siegen ist lizenziert unter </w:t>
                    </w:r>
                    <w:hyperlink r:id="rId6" w:history="1">
                      <w:r w:rsidRPr="008B3AC6">
                        <w:rPr>
                          <w:rStyle w:val="Hyperlink"/>
                          <w:rFonts w:ascii="Bliss 2" w:hAnsi="Bliss 2" w:cs="Bliss 2"/>
                          <w:color w:val="05459F"/>
                          <w:sz w:val="20"/>
                          <w:szCs w:val="20"/>
                        </w:rPr>
                        <w:t>CC BY 4.0</w:t>
                      </w:r>
                    </w:hyperlink>
                    <w:r w:rsidRPr="008B3AC6">
                      <w:rPr>
                        <w:rStyle w:val="Hyperlink"/>
                        <w:rFonts w:ascii="Bliss 2" w:hAnsi="Bliss 2" w:cs="Bliss 2"/>
                        <w:color w:val="auto"/>
                        <w:sz w:val="20"/>
                        <w:szCs w:val="20"/>
                        <w:u w:val="none"/>
                      </w:rPr>
                      <w:t>.</w:t>
                    </w:r>
                    <w:r>
                      <w:rPr>
                        <w:rStyle w:val="Hyperlink"/>
                        <w:rFonts w:ascii="Bliss 2" w:hAnsi="Bliss 2" w:cs="Bliss 2"/>
                        <w:color w:val="auto"/>
                        <w:sz w:val="20"/>
                        <w:szCs w:val="20"/>
                        <w:u w:val="none"/>
                      </w:rPr>
                      <w:t xml:space="preserve"> </w:t>
                    </w:r>
                    <w:r w:rsidRPr="008B3AC6">
                      <w:rPr>
                        <w:rStyle w:val="Hyperlink"/>
                        <w:rFonts w:ascii="Bliss 2" w:hAnsi="Bliss 2" w:cs="Bliss 2"/>
                        <w:color w:val="auto"/>
                        <w:sz w:val="20"/>
                        <w:szCs w:val="20"/>
                        <w:u w:val="none"/>
                      </w:rPr>
                      <w:t xml:space="preserve">Hiervon ausgenommen sind das ZFH-Logo und die verwendeten Illustrationen unter der Open-Source-Lizenz von </w:t>
                    </w:r>
                    <w:hyperlink r:id="rId7" w:history="1">
                      <w:proofErr w:type="spellStart"/>
                      <w:r w:rsidRPr="008B3AC6">
                        <w:rPr>
                          <w:rStyle w:val="Hyperlink"/>
                          <w:rFonts w:ascii="Bliss 2" w:hAnsi="Bliss 2" w:cs="Bliss 2"/>
                          <w:color w:val="05459F"/>
                          <w:sz w:val="20"/>
                          <w:szCs w:val="20"/>
                        </w:rPr>
                        <w:t>CocoMaterials</w:t>
                      </w:r>
                      <w:proofErr w:type="spellEnd"/>
                    </w:hyperlink>
                    <w:r w:rsidRPr="008B3AC6">
                      <w:rPr>
                        <w:rStyle w:val="Hyperlink"/>
                        <w:rFonts w:ascii="Bliss 2" w:hAnsi="Bliss 2" w:cs="Bliss 2"/>
                        <w:color w:val="05459F"/>
                        <w:sz w:val="20"/>
                        <w:szCs w:val="20"/>
                        <w:u w:val="none"/>
                      </w:rPr>
                      <w:t>.</w:t>
                    </w:r>
                  </w:p>
                  <w:p w14:paraId="3E548216" w14:textId="61E8D9F7" w:rsidR="008B3AC6" w:rsidRDefault="008B3AC6"/>
                </w:txbxContent>
              </v:textbox>
              <w10:wrap type="square" anchorx="margin"/>
            </v:shape>
          </w:pict>
        </mc:Fallback>
      </mc:AlternateContent>
    </w:r>
    <w:r w:rsidR="000B51FC" w:rsidRPr="000B51FC">
      <w:drawing>
        <wp:anchor distT="0" distB="0" distL="114300" distR="114300" simplePos="0" relativeHeight="251658240" behindDoc="0" locked="0" layoutInCell="1" allowOverlap="1" wp14:anchorId="6FF0BF46" wp14:editId="3215655E">
          <wp:simplePos x="0" y="0"/>
          <wp:positionH relativeFrom="column">
            <wp:posOffset>-518795</wp:posOffset>
          </wp:positionH>
          <wp:positionV relativeFrom="paragraph">
            <wp:posOffset>-153670</wp:posOffset>
          </wp:positionV>
          <wp:extent cx="619544" cy="644613"/>
          <wp:effectExtent l="0" t="0" r="9525" b="3175"/>
          <wp:wrapNone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44" cy="644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56E606" w14:textId="44947625" w:rsidR="000B51FC" w:rsidRDefault="000B51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725A9" w14:textId="77777777" w:rsidR="00EA4B54" w:rsidRDefault="00EA4B54" w:rsidP="000B51FC">
      <w:pPr>
        <w:spacing w:after="0" w:line="240" w:lineRule="auto"/>
      </w:pPr>
      <w:r>
        <w:separator/>
      </w:r>
    </w:p>
  </w:footnote>
  <w:footnote w:type="continuationSeparator" w:id="0">
    <w:p w14:paraId="0C19100F" w14:textId="77777777" w:rsidR="00EA4B54" w:rsidRDefault="00EA4B54" w:rsidP="000B5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7E3B"/>
    <w:multiLevelType w:val="hybridMultilevel"/>
    <w:tmpl w:val="CDC23E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7BF9"/>
    <w:multiLevelType w:val="hybridMultilevel"/>
    <w:tmpl w:val="87F2E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B1965"/>
    <w:multiLevelType w:val="hybridMultilevel"/>
    <w:tmpl w:val="F6AA9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7C"/>
    <w:rsid w:val="00003476"/>
    <w:rsid w:val="0005177F"/>
    <w:rsid w:val="000735D3"/>
    <w:rsid w:val="000A14F6"/>
    <w:rsid w:val="000B51FC"/>
    <w:rsid w:val="0011719F"/>
    <w:rsid w:val="00117AAE"/>
    <w:rsid w:val="00135A89"/>
    <w:rsid w:val="001477BB"/>
    <w:rsid w:val="00173B88"/>
    <w:rsid w:val="001B3D12"/>
    <w:rsid w:val="002D011D"/>
    <w:rsid w:val="002E4905"/>
    <w:rsid w:val="003623BF"/>
    <w:rsid w:val="00367C75"/>
    <w:rsid w:val="003905A7"/>
    <w:rsid w:val="004F5AF9"/>
    <w:rsid w:val="00541082"/>
    <w:rsid w:val="00541F1B"/>
    <w:rsid w:val="005F2A68"/>
    <w:rsid w:val="00632A4E"/>
    <w:rsid w:val="0074608B"/>
    <w:rsid w:val="0081099E"/>
    <w:rsid w:val="008B3AC6"/>
    <w:rsid w:val="00A63E50"/>
    <w:rsid w:val="00A86605"/>
    <w:rsid w:val="00AB359A"/>
    <w:rsid w:val="00B73327"/>
    <w:rsid w:val="00BD3892"/>
    <w:rsid w:val="00DC4DAA"/>
    <w:rsid w:val="00E24BCE"/>
    <w:rsid w:val="00E8741E"/>
    <w:rsid w:val="00EA4B54"/>
    <w:rsid w:val="00FA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B62C"/>
  <w15:docId w15:val="{BA6FA740-37D6-4B50-AC1C-637A72C1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077C"/>
    <w:rPr>
      <w:rFonts w:ascii="Bliss 2 Regular" w:hAnsi="Bliss 2 Regular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A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4608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608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4108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0A14F6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B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51FC"/>
    <w:rPr>
      <w:rFonts w:ascii="Bliss 2 Regular" w:hAnsi="Bliss 2 Regular"/>
      <w:sz w:val="24"/>
    </w:rPr>
  </w:style>
  <w:style w:type="paragraph" w:styleId="Fuzeile">
    <w:name w:val="footer"/>
    <w:basedOn w:val="Standard"/>
    <w:link w:val="FuzeileZchn"/>
    <w:uiPriority w:val="99"/>
    <w:unhideWhenUsed/>
    <w:rsid w:val="000B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51FC"/>
    <w:rPr>
      <w:rFonts w:ascii="Bliss 2 Regular" w:hAnsi="Bliss 2 Regula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t1p.de/c9d34" TargetMode="External"/><Relationship Id="rId26" Type="http://schemas.openxmlformats.org/officeDocument/2006/relationships/hyperlink" Target="https://t1p.de/zqc6" TargetMode="External"/><Relationship Id="rId39" Type="http://schemas.openxmlformats.org/officeDocument/2006/relationships/image" Target="media/image16.png"/><Relationship Id="rId21" Type="http://schemas.openxmlformats.org/officeDocument/2006/relationships/image" Target="media/image8.png"/><Relationship Id="rId34" Type="http://schemas.openxmlformats.org/officeDocument/2006/relationships/hyperlink" Target="https://t1p.de/32kq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t1p.de/6v12" TargetMode="External"/><Relationship Id="rId20" Type="http://schemas.openxmlformats.org/officeDocument/2006/relationships/hyperlink" Target="https://t1p.de/b2fx" TargetMode="External"/><Relationship Id="rId29" Type="http://schemas.openxmlformats.org/officeDocument/2006/relationships/image" Target="media/image12.png"/><Relationship Id="rId41" Type="http://schemas.openxmlformats.org/officeDocument/2006/relationships/hyperlink" Target="https://t1p.de/b2h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t1p.de/pyl79" TargetMode="External"/><Relationship Id="rId32" Type="http://schemas.openxmlformats.org/officeDocument/2006/relationships/hyperlink" Target="https://t1p.de/2dm4" TargetMode="External"/><Relationship Id="rId37" Type="http://schemas.openxmlformats.org/officeDocument/2006/relationships/hyperlink" Target="https://www.haw-hamburg.de/hochschule/qualitaet-in-der-lehre/hamburg-open-online-university/" TargetMode="External"/><Relationship Id="rId40" Type="http://schemas.openxmlformats.org/officeDocument/2006/relationships/hyperlink" Target="mailto:HD@DH.nrw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t1p.de/9vgu" TargetMode="External"/><Relationship Id="rId36" Type="http://schemas.openxmlformats.org/officeDocument/2006/relationships/hyperlink" Target="http://joeran.de" TargetMode="External"/><Relationship Id="rId10" Type="http://schemas.openxmlformats.org/officeDocument/2006/relationships/hyperlink" Target="https://u-si.de/2N5Ot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t1p.de/qj2t" TargetMode="External"/><Relationship Id="rId22" Type="http://schemas.openxmlformats.org/officeDocument/2006/relationships/hyperlink" Target="https://t1p.de/7159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t1p.de/axvq" TargetMode="External"/><Relationship Id="rId35" Type="http://schemas.openxmlformats.org/officeDocument/2006/relationships/image" Target="media/image15.png"/><Relationship Id="rId43" Type="http://schemas.openxmlformats.org/officeDocument/2006/relationships/fontTable" Target="fontTable.xml"/><Relationship Id="rId8" Type="http://schemas.openxmlformats.org/officeDocument/2006/relationships/hyperlink" Target="https://u-si.de/Zv4m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-si.de/kg4C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hyperlink" Target="https://t1p.de/tf8d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3" Type="http://schemas.openxmlformats.org/officeDocument/2006/relationships/hyperlink" Target="https://creativecommons.org/licenses/by/4.0/legalcode" TargetMode="External"/><Relationship Id="rId7" Type="http://schemas.openxmlformats.org/officeDocument/2006/relationships/hyperlink" Target="https://cocomaterial.com/" TargetMode="External"/><Relationship Id="rId2" Type="http://schemas.openxmlformats.org/officeDocument/2006/relationships/hyperlink" Target="https://www.uni-siegen.de/zfh/" TargetMode="External"/><Relationship Id="rId1" Type="http://schemas.openxmlformats.org/officeDocument/2006/relationships/image" Target="media/image17.png"/><Relationship Id="rId6" Type="http://schemas.openxmlformats.org/officeDocument/2006/relationships/hyperlink" Target="https://creativecommons.org/licenses/by/4.0/legalcode" TargetMode="External"/><Relationship Id="rId5" Type="http://schemas.openxmlformats.org/officeDocument/2006/relationships/hyperlink" Target="https://www.uni-siegen.de/zfh/" TargetMode="External"/><Relationship Id="rId4" Type="http://schemas.openxmlformats.org/officeDocument/2006/relationships/hyperlink" Target="https://cocomaterial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Geurden</dc:creator>
  <cp:keywords/>
  <dc:description/>
  <cp:lastModifiedBy>Geurden ZFH</cp:lastModifiedBy>
  <cp:revision>2</cp:revision>
  <dcterms:created xsi:type="dcterms:W3CDTF">2022-01-17T16:34:00Z</dcterms:created>
  <dcterms:modified xsi:type="dcterms:W3CDTF">2022-01-17T16:34:00Z</dcterms:modified>
</cp:coreProperties>
</file>